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A0" w:rsidRDefault="001D2D3D" w:rsidP="007F75A0">
      <w:pPr>
        <w:spacing w:after="0"/>
        <w:rPr>
          <w:rFonts w:ascii="Arial" w:hAnsi="Arial" w:cs="Arial"/>
          <w:b/>
          <w:color w:val="323E4F" w:themeColor="text2" w:themeShade="BF"/>
        </w:rPr>
      </w:pPr>
      <w:r>
        <w:rPr>
          <w:rFonts w:ascii="Arial" w:hAnsi="Arial" w:cs="Arial"/>
          <w:b/>
          <w:color w:val="323E4F" w:themeColor="text2" w:themeShade="BF"/>
        </w:rPr>
        <w:t xml:space="preserve">Award Category: </w:t>
      </w:r>
      <w:r w:rsidR="00BB2F9D">
        <w:rPr>
          <w:rFonts w:ascii="Arial" w:hAnsi="Arial" w:cs="Arial"/>
          <w:b/>
          <w:color w:val="323E4F" w:themeColor="text2" w:themeShade="BF"/>
        </w:rPr>
        <w:t>Employer</w:t>
      </w:r>
      <w:r w:rsidR="007F75A0" w:rsidRPr="00AD6B3C">
        <w:rPr>
          <w:rFonts w:ascii="Arial" w:hAnsi="Arial" w:cs="Arial"/>
          <w:b/>
          <w:color w:val="323E4F" w:themeColor="text2" w:themeShade="BF"/>
        </w:rPr>
        <w:t xml:space="preserve"> of the Year*</w:t>
      </w:r>
    </w:p>
    <w:p w:rsidR="007F75A0" w:rsidRPr="00AD6B3C" w:rsidRDefault="007F75A0" w:rsidP="007F75A0">
      <w:pPr>
        <w:spacing w:after="0"/>
        <w:rPr>
          <w:rFonts w:ascii="Arial" w:hAnsi="Arial" w:cs="Arial"/>
          <w:b/>
          <w:color w:val="323E4F" w:themeColor="text2" w:themeShade="BF"/>
        </w:rPr>
      </w:pPr>
      <w:r w:rsidRPr="00AD6B3C">
        <w:rPr>
          <w:rFonts w:ascii="Arial" w:hAnsi="Arial" w:cs="Arial"/>
          <w:b/>
          <w:color w:val="323E4F" w:themeColor="text2" w:themeShade="BF"/>
        </w:rPr>
        <w:t>Nominee Organisation:</w:t>
      </w:r>
    </w:p>
    <w:p w:rsidR="007F75A0" w:rsidRPr="00AD6B3C" w:rsidRDefault="007F75A0" w:rsidP="007F75A0">
      <w:pPr>
        <w:spacing w:after="0"/>
        <w:rPr>
          <w:rFonts w:ascii="Arial" w:hAnsi="Arial" w:cs="Arial"/>
          <w:b/>
          <w:color w:val="323E4F" w:themeColor="text2" w:themeShade="BF"/>
        </w:rPr>
      </w:pPr>
      <w:r w:rsidRPr="00AD6B3C">
        <w:rPr>
          <w:rFonts w:ascii="Arial" w:hAnsi="Arial" w:cs="Arial"/>
          <w:b/>
          <w:color w:val="323E4F" w:themeColor="text2" w:themeShade="BF"/>
        </w:rPr>
        <w:t xml:space="preserve">Nominee Country: </w:t>
      </w:r>
    </w:p>
    <w:p w:rsidR="007F75A0" w:rsidRPr="00AD6B3C" w:rsidRDefault="007F75A0" w:rsidP="007F75A0">
      <w:pPr>
        <w:spacing w:after="0"/>
        <w:rPr>
          <w:rFonts w:ascii="Arial" w:hAnsi="Arial" w:cs="Arial"/>
          <w:color w:val="323E4F" w:themeColor="text2" w:themeShade="BF"/>
        </w:rPr>
      </w:pPr>
      <w:r w:rsidRPr="00AD6B3C">
        <w:rPr>
          <w:rFonts w:ascii="Arial" w:hAnsi="Arial" w:cs="Arial"/>
          <w:b/>
          <w:color w:val="323E4F" w:themeColor="text2" w:themeShade="BF"/>
        </w:rPr>
        <w:t xml:space="preserve">Word Count: </w:t>
      </w:r>
      <w:r w:rsidRPr="00AD6B3C">
        <w:rPr>
          <w:rFonts w:ascii="Arial" w:hAnsi="Arial" w:cs="Arial"/>
          <w:color w:val="323E4F" w:themeColor="text2" w:themeShade="BF"/>
        </w:rPr>
        <w:br/>
        <w:t>__________________________________________________________________________________</w:t>
      </w:r>
    </w:p>
    <w:p w:rsidR="00222134" w:rsidRPr="00222134" w:rsidRDefault="00222134" w:rsidP="00222134">
      <w:pPr>
        <w:rPr>
          <w:rFonts w:ascii="Arial" w:eastAsia="Calibri" w:hAnsi="Arial" w:cs="Arial"/>
          <w:sz w:val="18"/>
          <w:szCs w:val="18"/>
        </w:rPr>
      </w:pPr>
      <w:r w:rsidRPr="00222134">
        <w:rPr>
          <w:rFonts w:ascii="Arial" w:eastAsia="Calibri" w:hAnsi="Arial" w:cs="Arial"/>
          <w:sz w:val="18"/>
          <w:szCs w:val="18"/>
        </w:rPr>
        <w:t>The Employer of the Year award is open to any organisation that employs staff working in private client and/or trust administration or management, and recognises organisations that go above and beyond for their employees, supporting their development, promoting high standards and providing a happy and healthy work environment.</w:t>
      </w:r>
    </w:p>
    <w:p w:rsidR="00222134" w:rsidRDefault="00222134" w:rsidP="00222134">
      <w:pPr>
        <w:rPr>
          <w:rFonts w:ascii="Arial" w:eastAsia="Calibri" w:hAnsi="Arial" w:cs="Arial"/>
          <w:sz w:val="18"/>
          <w:szCs w:val="18"/>
        </w:rPr>
      </w:pPr>
      <w:r w:rsidRPr="00222134">
        <w:rPr>
          <w:rFonts w:ascii="Arial" w:eastAsia="Calibri" w:hAnsi="Arial" w:cs="Arial"/>
          <w:sz w:val="18"/>
          <w:szCs w:val="18"/>
        </w:rPr>
        <w:t>Depending on the entries received, the judges may decide to split the category into ‘midsize firm’ and ‘large firm’ subcategories; if so, entrants will be advised of this at the shortlist stage.</w:t>
      </w:r>
    </w:p>
    <w:p w:rsidR="00701364" w:rsidRDefault="007F75A0" w:rsidP="007F75A0">
      <w:pPr>
        <w:rPr>
          <w:rFonts w:ascii="Arial" w:eastAsia="Calibri" w:hAnsi="Arial" w:cs="Arial"/>
          <w:b/>
          <w:sz w:val="18"/>
          <w:szCs w:val="18"/>
        </w:rPr>
      </w:pPr>
      <w:r w:rsidRPr="00AD6B3C">
        <w:rPr>
          <w:rFonts w:ascii="Arial" w:eastAsia="Calibri" w:hAnsi="Arial" w:cs="Arial"/>
          <w:sz w:val="18"/>
          <w:szCs w:val="18"/>
        </w:rPr>
        <w:t>*Please note all entries will be judged using the criteria stated below with each point having an equal weighting of 20 per cent, so entrants must cover all points and note that the awards are intended to highlight those that have achieved particula</w:t>
      </w:r>
      <w:r w:rsidR="004F11F9">
        <w:rPr>
          <w:rFonts w:ascii="Arial" w:eastAsia="Calibri" w:hAnsi="Arial" w:cs="Arial"/>
          <w:sz w:val="18"/>
          <w:szCs w:val="18"/>
        </w:rPr>
        <w:t>r success over the past year (15</w:t>
      </w:r>
      <w:bookmarkStart w:id="0" w:name="_GoBack"/>
      <w:bookmarkEnd w:id="0"/>
      <w:r w:rsidRPr="00AD6B3C">
        <w:rPr>
          <w:rFonts w:ascii="Arial" w:eastAsia="Calibri" w:hAnsi="Arial" w:cs="Arial"/>
          <w:sz w:val="18"/>
          <w:szCs w:val="18"/>
        </w:rPr>
        <w:t xml:space="preserve"> April 202</w:t>
      </w:r>
      <w:r w:rsidR="00701364">
        <w:rPr>
          <w:rFonts w:ascii="Arial" w:eastAsia="Calibri" w:hAnsi="Arial" w:cs="Arial"/>
          <w:sz w:val="18"/>
          <w:szCs w:val="18"/>
        </w:rPr>
        <w:t>2</w:t>
      </w:r>
      <w:r w:rsidRPr="00AD6B3C">
        <w:rPr>
          <w:rFonts w:ascii="Arial" w:eastAsia="Calibri" w:hAnsi="Arial" w:cs="Arial"/>
          <w:sz w:val="18"/>
          <w:szCs w:val="18"/>
        </w:rPr>
        <w:t xml:space="preserve"> – 14 April 202</w:t>
      </w:r>
      <w:r w:rsidR="00701364">
        <w:rPr>
          <w:rFonts w:ascii="Arial" w:eastAsia="Calibri" w:hAnsi="Arial" w:cs="Arial"/>
          <w:sz w:val="18"/>
          <w:szCs w:val="18"/>
        </w:rPr>
        <w:t>3</w:t>
      </w:r>
      <w:r w:rsidRPr="00AD6B3C">
        <w:rPr>
          <w:rFonts w:ascii="Arial" w:eastAsia="Calibri" w:hAnsi="Arial" w:cs="Arial"/>
          <w:sz w:val="18"/>
          <w:szCs w:val="18"/>
        </w:rPr>
        <w:t xml:space="preserve">). All text within the document including any references and appendices will be included in the 1100 word count. </w:t>
      </w:r>
      <w:r w:rsidRPr="00AD6B3C">
        <w:rPr>
          <w:rFonts w:ascii="Arial" w:eastAsia="Calibri" w:hAnsi="Arial" w:cs="Arial"/>
          <w:b/>
          <w:sz w:val="18"/>
          <w:szCs w:val="18"/>
        </w:rPr>
        <w:t>As of 2021, URL links are not permitted within the submission.</w:t>
      </w:r>
    </w:p>
    <w:p w:rsidR="00B53676" w:rsidRPr="00B53676" w:rsidRDefault="00B53676" w:rsidP="00B53676">
      <w:pPr>
        <w:rPr>
          <w:sz w:val="18"/>
          <w:szCs w:val="18"/>
        </w:rPr>
      </w:pPr>
      <w:r w:rsidRPr="00B53676">
        <w:rPr>
          <w:rFonts w:ascii="Arial" w:eastAsia="Calibri" w:hAnsi="Arial" w:cs="Arial"/>
          <w:sz w:val="18"/>
          <w:szCs w:val="18"/>
        </w:rPr>
        <w:t xml:space="preserve">NB: STEP’s Employer Partnership Programme (EPP) accredits organisations’ learning and development provision against a number of standards. These standards provide some useful guidelines to consider when entering this category. You can find the EPP guidelines </w:t>
      </w:r>
      <w:hyperlink r:id="rId7" w:history="1">
        <w:r w:rsidRPr="00B53676">
          <w:rPr>
            <w:rStyle w:val="Hyperlink"/>
            <w:rFonts w:ascii="Arial" w:eastAsia="Calibri" w:hAnsi="Arial" w:cs="Arial"/>
            <w:sz w:val="18"/>
            <w:szCs w:val="18"/>
          </w:rPr>
          <w:t>here</w:t>
        </w:r>
      </w:hyperlink>
      <w:r w:rsidRPr="00B53676">
        <w:rPr>
          <w:rFonts w:ascii="Arial" w:eastAsia="Calibri" w:hAnsi="Arial" w:cs="Arial"/>
          <w:sz w:val="18"/>
          <w:szCs w:val="18"/>
        </w:rPr>
        <w:t>.</w:t>
      </w:r>
    </w:p>
    <w:p w:rsidR="00701364" w:rsidRPr="00701364" w:rsidRDefault="00701364" w:rsidP="007F75A0">
      <w:pPr>
        <w:rPr>
          <w:rFonts w:ascii="Arial" w:eastAsia="Calibri" w:hAnsi="Arial" w:cs="Arial"/>
          <w:b/>
          <w:sz w:val="18"/>
          <w:szCs w:val="18"/>
        </w:rPr>
      </w:pPr>
    </w:p>
    <w:p w:rsidR="00222134" w:rsidRPr="00222134" w:rsidRDefault="00222134" w:rsidP="00222134">
      <w:pPr>
        <w:pStyle w:val="ListParagraph"/>
        <w:numPr>
          <w:ilvl w:val="0"/>
          <w:numId w:val="2"/>
        </w:numPr>
        <w:rPr>
          <w:rFonts w:ascii="Arial" w:hAnsi="Arial" w:cs="Arial"/>
          <w:noProof/>
          <w:lang w:eastAsia="en-GB"/>
        </w:rPr>
      </w:pPr>
      <w:r w:rsidRPr="00222134">
        <w:rPr>
          <w:rFonts w:ascii="Arial" w:hAnsi="Arial" w:cs="Arial"/>
          <w:noProof/>
          <w:lang w:eastAsia="en-GB"/>
        </w:rPr>
        <w:t>Provide examples of activities that foster a dynamic, happy and healthy workplace.</w:t>
      </w:r>
    </w:p>
    <w:p w:rsidR="00222134" w:rsidRDefault="00222134" w:rsidP="00222134">
      <w:pPr>
        <w:rPr>
          <w:rFonts w:ascii="Arial" w:hAnsi="Arial" w:cs="Arial"/>
          <w:noProof/>
          <w:lang w:eastAsia="en-GB"/>
        </w:rPr>
      </w:pPr>
    </w:p>
    <w:p w:rsidR="00222134" w:rsidRDefault="00222134" w:rsidP="00222134">
      <w:pPr>
        <w:rPr>
          <w:rFonts w:ascii="Arial" w:hAnsi="Arial" w:cs="Arial"/>
          <w:noProof/>
          <w:lang w:eastAsia="en-GB"/>
        </w:rPr>
      </w:pPr>
    </w:p>
    <w:p w:rsidR="00B53676" w:rsidRDefault="00B53676" w:rsidP="00222134">
      <w:pPr>
        <w:rPr>
          <w:rFonts w:ascii="Arial" w:hAnsi="Arial" w:cs="Arial"/>
          <w:noProof/>
          <w:lang w:eastAsia="en-GB"/>
        </w:rPr>
      </w:pPr>
    </w:p>
    <w:p w:rsidR="00222134" w:rsidRPr="00222134" w:rsidRDefault="00222134" w:rsidP="00222134">
      <w:pPr>
        <w:rPr>
          <w:rFonts w:ascii="Arial" w:hAnsi="Arial" w:cs="Arial"/>
          <w:noProof/>
          <w:lang w:eastAsia="en-GB"/>
        </w:rPr>
      </w:pPr>
    </w:p>
    <w:p w:rsidR="00222134" w:rsidRPr="00222134" w:rsidRDefault="00222134" w:rsidP="00222134">
      <w:pPr>
        <w:pStyle w:val="ListParagraph"/>
        <w:numPr>
          <w:ilvl w:val="0"/>
          <w:numId w:val="2"/>
        </w:numPr>
        <w:rPr>
          <w:rFonts w:ascii="Arial" w:hAnsi="Arial" w:cs="Arial"/>
          <w:noProof/>
          <w:lang w:eastAsia="en-GB"/>
        </w:rPr>
      </w:pPr>
      <w:r w:rsidRPr="00222134">
        <w:rPr>
          <w:rFonts w:ascii="Arial" w:hAnsi="Arial" w:cs="Arial"/>
          <w:noProof/>
          <w:lang w:eastAsia="en-GB"/>
        </w:rPr>
        <w:t>Explain how the organisation supports employees’ continued learning and development.</w:t>
      </w:r>
    </w:p>
    <w:p w:rsidR="00222134" w:rsidRDefault="00222134" w:rsidP="00222134">
      <w:pPr>
        <w:rPr>
          <w:rFonts w:ascii="Arial" w:hAnsi="Arial" w:cs="Arial"/>
          <w:noProof/>
          <w:lang w:eastAsia="en-GB"/>
        </w:rPr>
      </w:pPr>
    </w:p>
    <w:p w:rsidR="00B53676" w:rsidRDefault="00B53676" w:rsidP="00222134">
      <w:pPr>
        <w:rPr>
          <w:rFonts w:ascii="Arial" w:hAnsi="Arial" w:cs="Arial"/>
          <w:noProof/>
          <w:lang w:eastAsia="en-GB"/>
        </w:rPr>
      </w:pPr>
    </w:p>
    <w:p w:rsidR="00222134" w:rsidRDefault="00222134" w:rsidP="00222134">
      <w:pPr>
        <w:rPr>
          <w:rFonts w:ascii="Arial" w:hAnsi="Arial" w:cs="Arial"/>
          <w:noProof/>
          <w:lang w:eastAsia="en-GB"/>
        </w:rPr>
      </w:pPr>
    </w:p>
    <w:p w:rsidR="00222134" w:rsidRPr="00222134" w:rsidRDefault="00222134" w:rsidP="00222134">
      <w:pPr>
        <w:rPr>
          <w:rFonts w:ascii="Arial" w:hAnsi="Arial" w:cs="Arial"/>
          <w:noProof/>
          <w:lang w:eastAsia="en-GB"/>
        </w:rPr>
      </w:pPr>
    </w:p>
    <w:p w:rsidR="00222134" w:rsidRPr="00222134" w:rsidRDefault="00222134" w:rsidP="00222134">
      <w:pPr>
        <w:pStyle w:val="ListParagraph"/>
        <w:numPr>
          <w:ilvl w:val="0"/>
          <w:numId w:val="2"/>
        </w:numPr>
        <w:rPr>
          <w:rFonts w:ascii="Arial" w:hAnsi="Arial" w:cs="Arial"/>
          <w:noProof/>
          <w:lang w:eastAsia="en-GB"/>
        </w:rPr>
      </w:pPr>
      <w:r w:rsidRPr="00222134">
        <w:rPr>
          <w:rFonts w:ascii="Arial" w:hAnsi="Arial" w:cs="Arial"/>
          <w:noProof/>
          <w:lang w:eastAsia="en-GB"/>
        </w:rPr>
        <w:t>Demonstrate the organisation’s commitment to equality, diversity and inclusion.</w:t>
      </w:r>
    </w:p>
    <w:p w:rsidR="00222134" w:rsidRDefault="00222134" w:rsidP="00222134">
      <w:pPr>
        <w:rPr>
          <w:rFonts w:ascii="Arial" w:hAnsi="Arial" w:cs="Arial"/>
          <w:noProof/>
          <w:lang w:eastAsia="en-GB"/>
        </w:rPr>
      </w:pPr>
    </w:p>
    <w:p w:rsidR="00B53676" w:rsidRDefault="00B53676" w:rsidP="00222134">
      <w:pPr>
        <w:rPr>
          <w:rFonts w:ascii="Arial" w:hAnsi="Arial" w:cs="Arial"/>
          <w:noProof/>
          <w:lang w:eastAsia="en-GB"/>
        </w:rPr>
      </w:pPr>
    </w:p>
    <w:p w:rsidR="00B53676" w:rsidRDefault="00B53676" w:rsidP="00222134">
      <w:pPr>
        <w:rPr>
          <w:rFonts w:ascii="Arial" w:hAnsi="Arial" w:cs="Arial"/>
          <w:noProof/>
          <w:lang w:eastAsia="en-GB"/>
        </w:rPr>
      </w:pPr>
    </w:p>
    <w:p w:rsidR="00222134" w:rsidRDefault="00222134" w:rsidP="00222134">
      <w:pPr>
        <w:rPr>
          <w:rFonts w:ascii="Arial" w:hAnsi="Arial" w:cs="Arial"/>
          <w:noProof/>
          <w:lang w:eastAsia="en-GB"/>
        </w:rPr>
      </w:pPr>
    </w:p>
    <w:p w:rsidR="00222134" w:rsidRPr="00222134" w:rsidRDefault="00222134" w:rsidP="00222134">
      <w:pPr>
        <w:rPr>
          <w:rFonts w:ascii="Arial" w:hAnsi="Arial" w:cs="Arial"/>
          <w:noProof/>
          <w:lang w:eastAsia="en-GB"/>
        </w:rPr>
      </w:pPr>
    </w:p>
    <w:p w:rsidR="00222134" w:rsidRPr="00222134" w:rsidRDefault="00222134" w:rsidP="00222134">
      <w:pPr>
        <w:pStyle w:val="ListParagraph"/>
        <w:numPr>
          <w:ilvl w:val="0"/>
          <w:numId w:val="2"/>
        </w:numPr>
        <w:rPr>
          <w:rFonts w:ascii="Arial" w:hAnsi="Arial" w:cs="Arial"/>
          <w:noProof/>
          <w:lang w:eastAsia="en-GB"/>
        </w:rPr>
      </w:pPr>
      <w:r w:rsidRPr="00222134">
        <w:rPr>
          <w:rFonts w:ascii="Arial" w:hAnsi="Arial" w:cs="Arial"/>
          <w:noProof/>
          <w:lang w:eastAsia="en-GB"/>
        </w:rPr>
        <w:t>Outline the organisation’s approach to the promotion and upholding of high professional and ethical standards.</w:t>
      </w:r>
    </w:p>
    <w:p w:rsidR="00222134" w:rsidRDefault="00222134" w:rsidP="00222134">
      <w:pPr>
        <w:rPr>
          <w:rFonts w:ascii="Arial" w:hAnsi="Arial" w:cs="Arial"/>
          <w:noProof/>
          <w:lang w:eastAsia="en-GB"/>
        </w:rPr>
      </w:pPr>
    </w:p>
    <w:p w:rsidR="00222134" w:rsidRDefault="00222134" w:rsidP="00222134">
      <w:pPr>
        <w:rPr>
          <w:rFonts w:ascii="Arial" w:hAnsi="Arial" w:cs="Arial"/>
          <w:noProof/>
          <w:lang w:eastAsia="en-GB"/>
        </w:rPr>
      </w:pPr>
    </w:p>
    <w:p w:rsidR="00B53676" w:rsidRDefault="00B53676" w:rsidP="00222134">
      <w:pPr>
        <w:rPr>
          <w:rFonts w:ascii="Arial" w:hAnsi="Arial" w:cs="Arial"/>
          <w:noProof/>
          <w:lang w:eastAsia="en-GB"/>
        </w:rPr>
      </w:pPr>
    </w:p>
    <w:p w:rsidR="00222134" w:rsidRPr="00222134" w:rsidRDefault="00222134" w:rsidP="00222134">
      <w:pPr>
        <w:rPr>
          <w:rFonts w:ascii="Arial" w:hAnsi="Arial" w:cs="Arial"/>
          <w:noProof/>
          <w:lang w:eastAsia="en-GB"/>
        </w:rPr>
      </w:pPr>
    </w:p>
    <w:p w:rsidR="00446D52" w:rsidRPr="00222134" w:rsidRDefault="00222134" w:rsidP="00222134">
      <w:pPr>
        <w:pStyle w:val="ListParagraph"/>
        <w:numPr>
          <w:ilvl w:val="0"/>
          <w:numId w:val="2"/>
        </w:numPr>
        <w:rPr>
          <w:rFonts w:ascii="Arial" w:hAnsi="Arial" w:cs="Arial"/>
          <w:noProof/>
          <w:lang w:eastAsia="en-GB"/>
        </w:rPr>
      </w:pPr>
      <w:r w:rsidRPr="00222134">
        <w:rPr>
          <w:rFonts w:ascii="Arial" w:hAnsi="Arial" w:cs="Arial"/>
          <w:noProof/>
          <w:lang w:eastAsia="en-GB"/>
        </w:rPr>
        <w:t>Demonstrate that the importance of continued development within a positive and supportive working environment is championed from the top of the organisation.</w:t>
      </w: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p w:rsidR="00B53676" w:rsidRDefault="00B53676" w:rsidP="00222134">
      <w:pPr>
        <w:rPr>
          <w:rFonts w:ascii="Arial" w:eastAsia="Calibri" w:hAnsi="Arial" w:cs="Arial"/>
        </w:rPr>
      </w:pPr>
    </w:p>
    <w:p w:rsidR="00222134" w:rsidRDefault="00222134" w:rsidP="00222134">
      <w:pPr>
        <w:rPr>
          <w:rFonts w:ascii="Arial" w:eastAsia="Calibri" w:hAnsi="Arial" w:cs="Arial"/>
        </w:rPr>
      </w:pPr>
    </w:p>
    <w:p w:rsidR="00222134" w:rsidRDefault="00222134" w:rsidP="00222134">
      <w:pPr>
        <w:rPr>
          <w:rFonts w:ascii="Arial" w:eastAsia="Calibri" w:hAnsi="Arial" w:cs="Arial"/>
        </w:rPr>
      </w:pPr>
    </w:p>
    <w:sectPr w:rsidR="00222134" w:rsidSect="007F75A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A0" w:rsidRDefault="007F75A0" w:rsidP="007F75A0">
      <w:pPr>
        <w:spacing w:after="0" w:line="240" w:lineRule="auto"/>
      </w:pPr>
      <w:r>
        <w:separator/>
      </w:r>
    </w:p>
  </w:endnote>
  <w:endnote w:type="continuationSeparator" w:id="0">
    <w:p w:rsidR="007F75A0" w:rsidRDefault="007F75A0" w:rsidP="007F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A0" w:rsidRDefault="007F75A0" w:rsidP="007F75A0">
      <w:pPr>
        <w:spacing w:after="0" w:line="240" w:lineRule="auto"/>
      </w:pPr>
      <w:r>
        <w:separator/>
      </w:r>
    </w:p>
  </w:footnote>
  <w:footnote w:type="continuationSeparator" w:id="0">
    <w:p w:rsidR="007F75A0" w:rsidRDefault="007F75A0" w:rsidP="007F7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A0" w:rsidRDefault="007F75A0">
    <w:pPr>
      <w:pStyle w:val="Header"/>
    </w:pPr>
    <w:r>
      <w:rPr>
        <w:noProof/>
        <w:lang w:eastAsia="en-GB"/>
      </w:rPr>
      <w:drawing>
        <wp:anchor distT="0" distB="0" distL="114300" distR="114300" simplePos="0" relativeHeight="251659264" behindDoc="0" locked="0" layoutInCell="1" allowOverlap="1" wp14:anchorId="3C343AAD" wp14:editId="3ABBC595">
          <wp:simplePos x="0" y="0"/>
          <wp:positionH relativeFrom="page">
            <wp:align>left</wp:align>
          </wp:positionH>
          <wp:positionV relativeFrom="paragraph">
            <wp:posOffset>-450734</wp:posOffset>
          </wp:positionV>
          <wp:extent cx="7607935" cy="2045335"/>
          <wp:effectExtent l="0" t="0" r="0" b="0"/>
          <wp:wrapSquare wrapText="bothSides"/>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7935" cy="204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11AC"/>
    <w:multiLevelType w:val="hybridMultilevel"/>
    <w:tmpl w:val="6CA2FF98"/>
    <w:lvl w:ilvl="0" w:tplc="C9A2EEA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E2B44"/>
    <w:multiLevelType w:val="hybridMultilevel"/>
    <w:tmpl w:val="4CCEEDF2"/>
    <w:lvl w:ilvl="0" w:tplc="A782B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0"/>
    <w:rsid w:val="001D2D3D"/>
    <w:rsid w:val="00221A97"/>
    <w:rsid w:val="00222134"/>
    <w:rsid w:val="00446D52"/>
    <w:rsid w:val="004F11F9"/>
    <w:rsid w:val="00672A26"/>
    <w:rsid w:val="00701364"/>
    <w:rsid w:val="007F75A0"/>
    <w:rsid w:val="008254F0"/>
    <w:rsid w:val="008E1686"/>
    <w:rsid w:val="009B3E8F"/>
    <w:rsid w:val="00B16900"/>
    <w:rsid w:val="00B53676"/>
    <w:rsid w:val="00BB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6FB5"/>
  <w15:chartTrackingRefBased/>
  <w15:docId w15:val="{BBD20877-F5AD-4D1B-9CCB-FC732DB9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A0"/>
  </w:style>
  <w:style w:type="paragraph" w:styleId="Footer">
    <w:name w:val="footer"/>
    <w:basedOn w:val="Normal"/>
    <w:link w:val="FooterChar"/>
    <w:uiPriority w:val="99"/>
    <w:unhideWhenUsed/>
    <w:rsid w:val="007F7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5A0"/>
  </w:style>
  <w:style w:type="paragraph" w:styleId="ListParagraph">
    <w:name w:val="List Paragraph"/>
    <w:basedOn w:val="Normal"/>
    <w:uiPriority w:val="34"/>
    <w:qFormat/>
    <w:rsid w:val="00446D52"/>
    <w:pPr>
      <w:ind w:left="720"/>
      <w:contextualSpacing/>
    </w:pPr>
  </w:style>
  <w:style w:type="character" w:styleId="Hyperlink">
    <w:name w:val="Hyperlink"/>
    <w:basedOn w:val="DefaultParagraphFont"/>
    <w:uiPriority w:val="99"/>
    <w:unhideWhenUsed/>
    <w:rsid w:val="00222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p.org/system/files/media/files/2020-06/EPP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Lysette Matthews</dc:creator>
  <cp:keywords/>
  <dc:description/>
  <cp:lastModifiedBy>Susannah Thompson</cp:lastModifiedBy>
  <cp:revision>6</cp:revision>
  <dcterms:created xsi:type="dcterms:W3CDTF">2022-11-17T09:45:00Z</dcterms:created>
  <dcterms:modified xsi:type="dcterms:W3CDTF">2022-12-20T11:31:00Z</dcterms:modified>
</cp:coreProperties>
</file>